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344B" w14:textId="3A16FBB6" w:rsidR="00777138" w:rsidRDefault="00064FF3" w:rsidP="00064FF3">
      <w:pPr>
        <w:pStyle w:val="Heading1"/>
        <w:jc w:val="center"/>
        <w:rPr>
          <w:rFonts w:ascii="Cavolini" w:hAnsi="Cavolini" w:cs="Cavolini"/>
          <w:color w:val="000000" w:themeColor="text1"/>
          <w:sz w:val="32"/>
          <w:szCs w:val="32"/>
        </w:rPr>
      </w:pPr>
      <w:r>
        <w:rPr>
          <w:rFonts w:ascii="Cavolini" w:hAnsi="Cavolini" w:cs="Cavolini"/>
          <w:noProof/>
          <w:color w:val="000000" w:themeColor="text1"/>
          <w:sz w:val="32"/>
          <w:szCs w:val="32"/>
        </w:rPr>
        <w:drawing>
          <wp:anchor distT="0" distB="0" distL="114300" distR="114300" simplePos="0" relativeHeight="251657216" behindDoc="0" locked="0" layoutInCell="1" allowOverlap="1" wp14:anchorId="7DA4DE3F" wp14:editId="45BA90ED">
            <wp:simplePos x="0" y="0"/>
            <wp:positionH relativeFrom="column">
              <wp:posOffset>5314950</wp:posOffset>
            </wp:positionH>
            <wp:positionV relativeFrom="paragraph">
              <wp:posOffset>-781050</wp:posOffset>
            </wp:positionV>
            <wp:extent cx="1183005" cy="11766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176655"/>
                    </a:xfrm>
                    <a:prstGeom prst="rect">
                      <a:avLst/>
                    </a:prstGeom>
                    <a:noFill/>
                  </pic:spPr>
                </pic:pic>
              </a:graphicData>
            </a:graphic>
          </wp:anchor>
        </w:drawing>
      </w:r>
      <w:r w:rsidR="00000000" w:rsidRPr="00064FF3">
        <w:rPr>
          <w:rFonts w:ascii="Cavolini" w:hAnsi="Cavolini" w:cs="Cavolini"/>
          <w:color w:val="000000" w:themeColor="text1"/>
          <w:sz w:val="32"/>
          <w:szCs w:val="32"/>
        </w:rPr>
        <w:t xml:space="preserve">How Children Flourish Across </w:t>
      </w:r>
      <w:r>
        <w:rPr>
          <w:rFonts w:ascii="Cavolini" w:hAnsi="Cavolini" w:cs="Cavolini"/>
          <w:color w:val="000000" w:themeColor="text1"/>
          <w:sz w:val="32"/>
          <w:szCs w:val="32"/>
        </w:rPr>
        <w:t>Our</w:t>
      </w:r>
      <w:r w:rsidR="00000000" w:rsidRPr="00064FF3">
        <w:rPr>
          <w:rFonts w:ascii="Cavolini" w:hAnsi="Cavolini" w:cs="Cavolini"/>
          <w:color w:val="000000" w:themeColor="text1"/>
          <w:sz w:val="32"/>
          <w:szCs w:val="32"/>
        </w:rPr>
        <w:t xml:space="preserve"> Curriculum</w:t>
      </w:r>
    </w:p>
    <w:p w14:paraId="44826CA5" w14:textId="77777777" w:rsidR="00064FF3" w:rsidRPr="00064FF3" w:rsidRDefault="00064FF3" w:rsidP="00064FF3"/>
    <w:p w14:paraId="7AC1E654" w14:textId="77777777" w:rsidR="00777138" w:rsidRPr="00064FF3" w:rsidRDefault="00000000">
      <w:pPr>
        <w:rPr>
          <w:rFonts w:ascii="Cavolini" w:hAnsi="Cavolini" w:cs="Cavolini"/>
          <w:sz w:val="24"/>
          <w:szCs w:val="24"/>
        </w:rPr>
      </w:pPr>
      <w:r w:rsidRPr="00064FF3">
        <w:rPr>
          <w:rFonts w:ascii="Cavolini" w:hAnsi="Cavolini" w:cs="Cavolini"/>
          <w:sz w:val="24"/>
          <w:szCs w:val="24"/>
        </w:rPr>
        <w:t>This table outlines how pupils at Elsecar Holy Trinity Primary School flourish academically, spiritually, morally, socially and culturally within each National Curriculum subject, rooted in the school’s Christian vision where every child is valued as a child of God.</w:t>
      </w:r>
    </w:p>
    <w:tbl>
      <w:tblPr>
        <w:tblW w:w="0" w:type="auto"/>
        <w:tblLook w:val="04A0" w:firstRow="1" w:lastRow="0" w:firstColumn="1" w:lastColumn="0" w:noHBand="0" w:noVBand="1"/>
      </w:tblPr>
      <w:tblGrid>
        <w:gridCol w:w="4320"/>
        <w:gridCol w:w="4320"/>
      </w:tblGrid>
      <w:tr w:rsidR="00777138" w:rsidRPr="00064FF3" w14:paraId="31B26ACF" w14:textId="77777777">
        <w:tc>
          <w:tcPr>
            <w:tcW w:w="4320" w:type="dxa"/>
          </w:tcPr>
          <w:p w14:paraId="7BAE107C" w14:textId="5854591D" w:rsidR="00777138" w:rsidRPr="00064FF3" w:rsidRDefault="00777138">
            <w:pPr>
              <w:rPr>
                <w:rFonts w:ascii="Cavolini" w:hAnsi="Cavolini" w:cs="Cavolini"/>
                <w:sz w:val="24"/>
                <w:szCs w:val="24"/>
              </w:rPr>
            </w:pPr>
          </w:p>
        </w:tc>
        <w:tc>
          <w:tcPr>
            <w:tcW w:w="4320" w:type="dxa"/>
          </w:tcPr>
          <w:p w14:paraId="5FBB5B82" w14:textId="4AE35963" w:rsidR="00777138" w:rsidRPr="00064FF3" w:rsidRDefault="00777138">
            <w:pPr>
              <w:rPr>
                <w:rFonts w:ascii="Cavolini" w:hAnsi="Cavolini" w:cs="Cavolini"/>
                <w:sz w:val="24"/>
                <w:szCs w:val="24"/>
              </w:rPr>
            </w:pPr>
          </w:p>
        </w:tc>
      </w:tr>
      <w:tr w:rsidR="00777138" w:rsidRPr="00064FF3" w14:paraId="1BADAA2F" w14:textId="77777777">
        <w:tc>
          <w:tcPr>
            <w:tcW w:w="4320" w:type="dxa"/>
          </w:tcPr>
          <w:p w14:paraId="24B86636" w14:textId="77777777" w:rsidR="00777138" w:rsidRPr="00064FF3" w:rsidRDefault="00000000">
            <w:pPr>
              <w:rPr>
                <w:rFonts w:ascii="Cavolini" w:hAnsi="Cavolini" w:cs="Cavolini"/>
                <w:sz w:val="24"/>
                <w:szCs w:val="24"/>
              </w:rPr>
            </w:pPr>
            <w:r w:rsidRPr="00064FF3">
              <w:rPr>
                <w:rFonts w:ascii="Cavolini" w:hAnsi="Cavolini" w:cs="Cavolini"/>
                <w:sz w:val="24"/>
                <w:szCs w:val="24"/>
              </w:rPr>
              <w:t>English</w:t>
            </w:r>
          </w:p>
        </w:tc>
        <w:tc>
          <w:tcPr>
            <w:tcW w:w="4320" w:type="dxa"/>
          </w:tcPr>
          <w:p w14:paraId="5135E561" w14:textId="77777777" w:rsidR="00777138" w:rsidRPr="00064FF3" w:rsidRDefault="00000000">
            <w:pPr>
              <w:rPr>
                <w:rFonts w:ascii="Cavolini" w:hAnsi="Cavolini" w:cs="Cavolini"/>
                <w:sz w:val="24"/>
                <w:szCs w:val="24"/>
              </w:rPr>
            </w:pPr>
            <w:r w:rsidRPr="00064FF3">
              <w:rPr>
                <w:rFonts w:ascii="Cavolini" w:hAnsi="Cavolini" w:cs="Cavolini"/>
                <w:sz w:val="24"/>
                <w:szCs w:val="24"/>
              </w:rPr>
              <w:t>Children flourish by finding their voice. Through reading, writing, speaking and listening, pupils grow in confidence, empathy and understanding. High-quality texts encourage reflection on values, diversity and the human experience, developing wisdom and compassion.</w:t>
            </w:r>
          </w:p>
        </w:tc>
      </w:tr>
      <w:tr w:rsidR="00777138" w:rsidRPr="00064FF3" w14:paraId="45AD2BCF" w14:textId="77777777">
        <w:tc>
          <w:tcPr>
            <w:tcW w:w="4320" w:type="dxa"/>
          </w:tcPr>
          <w:p w14:paraId="70668EC9" w14:textId="77777777" w:rsidR="00777138" w:rsidRPr="00064FF3" w:rsidRDefault="00000000">
            <w:pPr>
              <w:rPr>
                <w:rFonts w:ascii="Cavolini" w:hAnsi="Cavolini" w:cs="Cavolini"/>
                <w:sz w:val="24"/>
                <w:szCs w:val="24"/>
              </w:rPr>
            </w:pPr>
            <w:r w:rsidRPr="00064FF3">
              <w:rPr>
                <w:rFonts w:ascii="Cavolini" w:hAnsi="Cavolini" w:cs="Cavolini"/>
                <w:sz w:val="24"/>
                <w:szCs w:val="24"/>
              </w:rPr>
              <w:t>Mathematics</w:t>
            </w:r>
          </w:p>
        </w:tc>
        <w:tc>
          <w:tcPr>
            <w:tcW w:w="4320" w:type="dxa"/>
          </w:tcPr>
          <w:p w14:paraId="29809A53" w14:textId="77777777" w:rsidR="00777138" w:rsidRPr="00064FF3" w:rsidRDefault="00000000">
            <w:pPr>
              <w:rPr>
                <w:rFonts w:ascii="Cavolini" w:hAnsi="Cavolini" w:cs="Cavolini"/>
                <w:sz w:val="24"/>
                <w:szCs w:val="24"/>
              </w:rPr>
            </w:pPr>
            <w:r w:rsidRPr="00064FF3">
              <w:rPr>
                <w:rFonts w:ascii="Cavolini" w:hAnsi="Cavolini" w:cs="Cavolini"/>
                <w:sz w:val="24"/>
                <w:szCs w:val="24"/>
              </w:rPr>
              <w:t>Pupils develop perseverance, resilience and a sense of achievement. Collaborative problem-solving fosters trust, respect and mutual support, helping children grow in confidence and hope in their own abilities.</w:t>
            </w:r>
          </w:p>
        </w:tc>
      </w:tr>
      <w:tr w:rsidR="00777138" w:rsidRPr="00064FF3" w14:paraId="1B642BC4" w14:textId="77777777">
        <w:tc>
          <w:tcPr>
            <w:tcW w:w="4320" w:type="dxa"/>
          </w:tcPr>
          <w:p w14:paraId="1F766CE2" w14:textId="77777777" w:rsidR="00777138" w:rsidRPr="00064FF3" w:rsidRDefault="00000000">
            <w:pPr>
              <w:rPr>
                <w:rFonts w:ascii="Cavolini" w:hAnsi="Cavolini" w:cs="Cavolini"/>
                <w:sz w:val="24"/>
                <w:szCs w:val="24"/>
              </w:rPr>
            </w:pPr>
            <w:r w:rsidRPr="00064FF3">
              <w:rPr>
                <w:rFonts w:ascii="Cavolini" w:hAnsi="Cavolini" w:cs="Cavolini"/>
                <w:sz w:val="24"/>
                <w:szCs w:val="24"/>
              </w:rPr>
              <w:t>Science</w:t>
            </w:r>
          </w:p>
        </w:tc>
        <w:tc>
          <w:tcPr>
            <w:tcW w:w="4320" w:type="dxa"/>
          </w:tcPr>
          <w:p w14:paraId="1D3BD4EC" w14:textId="77777777" w:rsidR="00777138" w:rsidRPr="00064FF3" w:rsidRDefault="00000000">
            <w:pPr>
              <w:rPr>
                <w:rFonts w:ascii="Cavolini" w:hAnsi="Cavolini" w:cs="Cavolini"/>
                <w:sz w:val="24"/>
                <w:szCs w:val="24"/>
              </w:rPr>
            </w:pPr>
            <w:r w:rsidRPr="00064FF3">
              <w:rPr>
                <w:rFonts w:ascii="Cavolini" w:hAnsi="Cavolini" w:cs="Cavolini"/>
                <w:sz w:val="24"/>
                <w:szCs w:val="24"/>
              </w:rPr>
              <w:t xml:space="preserve">Children flourish through curiosity and awe at God’s world. Scientific enquiry encourages questioning, respect for evidence and stewardship of the </w:t>
            </w:r>
            <w:r w:rsidRPr="00064FF3">
              <w:rPr>
                <w:rFonts w:ascii="Cavolini" w:hAnsi="Cavolini" w:cs="Cavolini"/>
                <w:sz w:val="24"/>
                <w:szCs w:val="24"/>
              </w:rPr>
              <w:lastRenderedPageBreak/>
              <w:t>environment, nurturing responsibility and wonder.</w:t>
            </w:r>
          </w:p>
        </w:tc>
      </w:tr>
      <w:tr w:rsidR="00777138" w:rsidRPr="00064FF3" w14:paraId="73F022D6" w14:textId="77777777">
        <w:tc>
          <w:tcPr>
            <w:tcW w:w="4320" w:type="dxa"/>
          </w:tcPr>
          <w:p w14:paraId="6CEFC35C" w14:textId="77777777" w:rsidR="00777138" w:rsidRPr="00064FF3" w:rsidRDefault="00000000">
            <w:pPr>
              <w:rPr>
                <w:rFonts w:ascii="Cavolini" w:hAnsi="Cavolini" w:cs="Cavolini"/>
                <w:sz w:val="24"/>
                <w:szCs w:val="24"/>
              </w:rPr>
            </w:pPr>
            <w:r w:rsidRPr="00064FF3">
              <w:rPr>
                <w:rFonts w:ascii="Cavolini" w:hAnsi="Cavolini" w:cs="Cavolini"/>
                <w:sz w:val="24"/>
                <w:szCs w:val="24"/>
              </w:rPr>
              <w:lastRenderedPageBreak/>
              <w:t>Computing</w:t>
            </w:r>
          </w:p>
        </w:tc>
        <w:tc>
          <w:tcPr>
            <w:tcW w:w="4320" w:type="dxa"/>
          </w:tcPr>
          <w:p w14:paraId="4526935D" w14:textId="77777777" w:rsidR="00777138" w:rsidRPr="00064FF3" w:rsidRDefault="00000000">
            <w:pPr>
              <w:rPr>
                <w:rFonts w:ascii="Cavolini" w:hAnsi="Cavolini" w:cs="Cavolini"/>
                <w:sz w:val="24"/>
                <w:szCs w:val="24"/>
              </w:rPr>
            </w:pPr>
            <w:r w:rsidRPr="00064FF3">
              <w:rPr>
                <w:rFonts w:ascii="Cavolini" w:hAnsi="Cavolini" w:cs="Cavolini"/>
                <w:sz w:val="24"/>
                <w:szCs w:val="24"/>
              </w:rPr>
              <w:t>Pupils learn to use technology safely, responsibly and creatively. Digital learning supports independence, ethical understanding and preparation for life in modern society.</w:t>
            </w:r>
          </w:p>
        </w:tc>
      </w:tr>
      <w:tr w:rsidR="00777138" w:rsidRPr="00064FF3" w14:paraId="74E74928" w14:textId="77777777">
        <w:tc>
          <w:tcPr>
            <w:tcW w:w="4320" w:type="dxa"/>
          </w:tcPr>
          <w:p w14:paraId="5E755397" w14:textId="77777777" w:rsidR="00777138" w:rsidRPr="00064FF3" w:rsidRDefault="00000000">
            <w:pPr>
              <w:rPr>
                <w:rFonts w:ascii="Cavolini" w:hAnsi="Cavolini" w:cs="Cavolini"/>
                <w:sz w:val="24"/>
                <w:szCs w:val="24"/>
              </w:rPr>
            </w:pPr>
            <w:r w:rsidRPr="00064FF3">
              <w:rPr>
                <w:rFonts w:ascii="Cavolini" w:hAnsi="Cavolini" w:cs="Cavolini"/>
                <w:sz w:val="24"/>
                <w:szCs w:val="24"/>
              </w:rPr>
              <w:t>Religious Education</w:t>
            </w:r>
          </w:p>
        </w:tc>
        <w:tc>
          <w:tcPr>
            <w:tcW w:w="4320" w:type="dxa"/>
          </w:tcPr>
          <w:p w14:paraId="5614BEC4" w14:textId="77777777" w:rsidR="00777138" w:rsidRPr="00064FF3" w:rsidRDefault="00000000">
            <w:pPr>
              <w:rPr>
                <w:rFonts w:ascii="Cavolini" w:hAnsi="Cavolini" w:cs="Cavolini"/>
                <w:sz w:val="24"/>
                <w:szCs w:val="24"/>
              </w:rPr>
            </w:pPr>
            <w:r w:rsidRPr="00064FF3">
              <w:rPr>
                <w:rFonts w:ascii="Cavolini" w:hAnsi="Cavolini" w:cs="Cavolini"/>
                <w:sz w:val="24"/>
                <w:szCs w:val="24"/>
              </w:rPr>
              <w:t>RE enables children to flourish spiritually by exploring Christian faith alongside other worldviews. Pupils develop respect, reflection and understanding, enabling them to live well together in a diverse society.</w:t>
            </w:r>
          </w:p>
        </w:tc>
      </w:tr>
      <w:tr w:rsidR="00777138" w:rsidRPr="00064FF3" w14:paraId="7F443A0E" w14:textId="77777777">
        <w:tc>
          <w:tcPr>
            <w:tcW w:w="4320" w:type="dxa"/>
          </w:tcPr>
          <w:p w14:paraId="67EE6935" w14:textId="77777777" w:rsidR="00777138" w:rsidRPr="00064FF3" w:rsidRDefault="00000000">
            <w:pPr>
              <w:rPr>
                <w:rFonts w:ascii="Cavolini" w:hAnsi="Cavolini" w:cs="Cavolini"/>
                <w:sz w:val="24"/>
                <w:szCs w:val="24"/>
              </w:rPr>
            </w:pPr>
            <w:r w:rsidRPr="00064FF3">
              <w:rPr>
                <w:rFonts w:ascii="Cavolini" w:hAnsi="Cavolini" w:cs="Cavolini"/>
                <w:sz w:val="24"/>
                <w:szCs w:val="24"/>
              </w:rPr>
              <w:t>History</w:t>
            </w:r>
          </w:p>
        </w:tc>
        <w:tc>
          <w:tcPr>
            <w:tcW w:w="4320" w:type="dxa"/>
          </w:tcPr>
          <w:p w14:paraId="404702D3" w14:textId="77777777" w:rsidR="00777138" w:rsidRPr="00064FF3" w:rsidRDefault="00000000">
            <w:pPr>
              <w:rPr>
                <w:rFonts w:ascii="Cavolini" w:hAnsi="Cavolini" w:cs="Cavolini"/>
                <w:sz w:val="24"/>
                <w:szCs w:val="24"/>
              </w:rPr>
            </w:pPr>
            <w:r w:rsidRPr="00064FF3">
              <w:rPr>
                <w:rFonts w:ascii="Cavolini" w:hAnsi="Cavolini" w:cs="Cavolini"/>
                <w:sz w:val="24"/>
                <w:szCs w:val="24"/>
              </w:rPr>
              <w:t>Children grow in wisdom by learning from the past. Studying people, choices and consequences fosters moral reflection, empathy and an understanding of justice and hope.</w:t>
            </w:r>
          </w:p>
        </w:tc>
      </w:tr>
      <w:tr w:rsidR="00777138" w:rsidRPr="00064FF3" w14:paraId="6CED2C7C" w14:textId="77777777">
        <w:tc>
          <w:tcPr>
            <w:tcW w:w="4320" w:type="dxa"/>
          </w:tcPr>
          <w:p w14:paraId="77743061" w14:textId="77777777" w:rsidR="00777138" w:rsidRPr="00064FF3" w:rsidRDefault="00000000">
            <w:pPr>
              <w:rPr>
                <w:rFonts w:ascii="Cavolini" w:hAnsi="Cavolini" w:cs="Cavolini"/>
                <w:sz w:val="24"/>
                <w:szCs w:val="24"/>
              </w:rPr>
            </w:pPr>
            <w:r w:rsidRPr="00064FF3">
              <w:rPr>
                <w:rFonts w:ascii="Cavolini" w:hAnsi="Cavolini" w:cs="Cavolini"/>
                <w:sz w:val="24"/>
                <w:szCs w:val="24"/>
              </w:rPr>
              <w:t>Geography</w:t>
            </w:r>
          </w:p>
        </w:tc>
        <w:tc>
          <w:tcPr>
            <w:tcW w:w="4320" w:type="dxa"/>
          </w:tcPr>
          <w:p w14:paraId="3F70FED6" w14:textId="77777777" w:rsidR="00777138" w:rsidRPr="00064FF3" w:rsidRDefault="00000000">
            <w:pPr>
              <w:rPr>
                <w:rFonts w:ascii="Cavolini" w:hAnsi="Cavolini" w:cs="Cavolini"/>
                <w:sz w:val="24"/>
                <w:szCs w:val="24"/>
              </w:rPr>
            </w:pPr>
            <w:r w:rsidRPr="00064FF3">
              <w:rPr>
                <w:rFonts w:ascii="Cavolini" w:hAnsi="Cavolini" w:cs="Cavolini"/>
                <w:sz w:val="24"/>
                <w:szCs w:val="24"/>
              </w:rPr>
              <w:t>Pupils flourish through developing a sense of place, belonging and responsibility for God’s world. Learning about communities and environments encourages stewardship and global awareness.</w:t>
            </w:r>
          </w:p>
        </w:tc>
      </w:tr>
      <w:tr w:rsidR="00777138" w:rsidRPr="00064FF3" w14:paraId="3F1B0D77" w14:textId="77777777">
        <w:tc>
          <w:tcPr>
            <w:tcW w:w="4320" w:type="dxa"/>
          </w:tcPr>
          <w:p w14:paraId="61D07B98" w14:textId="77777777" w:rsidR="00777138" w:rsidRPr="00064FF3" w:rsidRDefault="00000000">
            <w:pPr>
              <w:rPr>
                <w:rFonts w:ascii="Cavolini" w:hAnsi="Cavolini" w:cs="Cavolini"/>
                <w:sz w:val="24"/>
                <w:szCs w:val="24"/>
              </w:rPr>
            </w:pPr>
            <w:r w:rsidRPr="00064FF3">
              <w:rPr>
                <w:rFonts w:ascii="Cavolini" w:hAnsi="Cavolini" w:cs="Cavolini"/>
                <w:sz w:val="24"/>
                <w:szCs w:val="24"/>
              </w:rPr>
              <w:t>Art and Design</w:t>
            </w:r>
          </w:p>
        </w:tc>
        <w:tc>
          <w:tcPr>
            <w:tcW w:w="4320" w:type="dxa"/>
          </w:tcPr>
          <w:p w14:paraId="16225B73" w14:textId="77777777" w:rsidR="00777138" w:rsidRPr="00064FF3" w:rsidRDefault="00000000">
            <w:pPr>
              <w:rPr>
                <w:rFonts w:ascii="Cavolini" w:hAnsi="Cavolini" w:cs="Cavolini"/>
                <w:sz w:val="24"/>
                <w:szCs w:val="24"/>
              </w:rPr>
            </w:pPr>
            <w:r w:rsidRPr="00064FF3">
              <w:rPr>
                <w:rFonts w:ascii="Cavolini" w:hAnsi="Cavolini" w:cs="Cavolini"/>
                <w:sz w:val="24"/>
                <w:szCs w:val="24"/>
              </w:rPr>
              <w:t xml:space="preserve">Children express creativity </w:t>
            </w:r>
            <w:r w:rsidRPr="00064FF3">
              <w:rPr>
                <w:rFonts w:ascii="Cavolini" w:hAnsi="Cavolini" w:cs="Cavolini"/>
                <w:sz w:val="24"/>
                <w:szCs w:val="24"/>
              </w:rPr>
              <w:lastRenderedPageBreak/>
              <w:t>and individuality, developing self-worth and confidence. Art provides opportunities for reflection, emotional expression and celebration of beauty.</w:t>
            </w:r>
          </w:p>
        </w:tc>
      </w:tr>
      <w:tr w:rsidR="00777138" w:rsidRPr="00064FF3" w14:paraId="616D9408" w14:textId="77777777">
        <w:tc>
          <w:tcPr>
            <w:tcW w:w="4320" w:type="dxa"/>
          </w:tcPr>
          <w:p w14:paraId="0BE05B09" w14:textId="77777777" w:rsidR="00777138" w:rsidRPr="00064FF3" w:rsidRDefault="00000000">
            <w:pPr>
              <w:rPr>
                <w:rFonts w:ascii="Cavolini" w:hAnsi="Cavolini" w:cs="Cavolini"/>
                <w:sz w:val="24"/>
                <w:szCs w:val="24"/>
              </w:rPr>
            </w:pPr>
            <w:r w:rsidRPr="00064FF3">
              <w:rPr>
                <w:rFonts w:ascii="Cavolini" w:hAnsi="Cavolini" w:cs="Cavolini"/>
                <w:sz w:val="24"/>
                <w:szCs w:val="24"/>
              </w:rPr>
              <w:lastRenderedPageBreak/>
              <w:t>Design and Technology</w:t>
            </w:r>
          </w:p>
        </w:tc>
        <w:tc>
          <w:tcPr>
            <w:tcW w:w="4320" w:type="dxa"/>
          </w:tcPr>
          <w:p w14:paraId="391122B7" w14:textId="77777777" w:rsidR="00777138" w:rsidRPr="00064FF3" w:rsidRDefault="00000000">
            <w:pPr>
              <w:rPr>
                <w:rFonts w:ascii="Cavolini" w:hAnsi="Cavolini" w:cs="Cavolini"/>
                <w:sz w:val="24"/>
                <w:szCs w:val="24"/>
              </w:rPr>
            </w:pPr>
            <w:r w:rsidRPr="00064FF3">
              <w:rPr>
                <w:rFonts w:ascii="Cavolini" w:hAnsi="Cavolini" w:cs="Cavolini"/>
                <w:sz w:val="24"/>
                <w:szCs w:val="24"/>
              </w:rPr>
              <w:t>Pupils flourish through practical problem-solving, teamwork and innovation. Designing for real purposes encourages responsibility, resilience and service to others.</w:t>
            </w:r>
          </w:p>
        </w:tc>
      </w:tr>
      <w:tr w:rsidR="00777138" w:rsidRPr="00064FF3" w14:paraId="41440BF3" w14:textId="77777777">
        <w:tc>
          <w:tcPr>
            <w:tcW w:w="4320" w:type="dxa"/>
          </w:tcPr>
          <w:p w14:paraId="43D4D0AC" w14:textId="77777777" w:rsidR="00777138" w:rsidRPr="00064FF3" w:rsidRDefault="00000000">
            <w:pPr>
              <w:rPr>
                <w:rFonts w:ascii="Cavolini" w:hAnsi="Cavolini" w:cs="Cavolini"/>
                <w:sz w:val="24"/>
                <w:szCs w:val="24"/>
              </w:rPr>
            </w:pPr>
            <w:r w:rsidRPr="00064FF3">
              <w:rPr>
                <w:rFonts w:ascii="Cavolini" w:hAnsi="Cavolini" w:cs="Cavolini"/>
                <w:sz w:val="24"/>
                <w:szCs w:val="24"/>
              </w:rPr>
              <w:t>Music</w:t>
            </w:r>
          </w:p>
        </w:tc>
        <w:tc>
          <w:tcPr>
            <w:tcW w:w="4320" w:type="dxa"/>
          </w:tcPr>
          <w:p w14:paraId="56562130" w14:textId="77777777" w:rsidR="00777138" w:rsidRPr="00064FF3" w:rsidRDefault="00000000">
            <w:pPr>
              <w:rPr>
                <w:rFonts w:ascii="Cavolini" w:hAnsi="Cavolini" w:cs="Cavolini"/>
                <w:sz w:val="24"/>
                <w:szCs w:val="24"/>
              </w:rPr>
            </w:pPr>
            <w:r w:rsidRPr="00064FF3">
              <w:rPr>
                <w:rFonts w:ascii="Cavolini" w:hAnsi="Cavolini" w:cs="Cavolini"/>
                <w:sz w:val="24"/>
                <w:szCs w:val="24"/>
              </w:rPr>
              <w:t>Children flourish emotionally and spiritually through making and appreciating music. Music builds confidence, unity and joy, allowing pupils to celebrate talents and work collaboratively.</w:t>
            </w:r>
          </w:p>
        </w:tc>
      </w:tr>
      <w:tr w:rsidR="00777138" w:rsidRPr="00064FF3" w14:paraId="0B1936ED" w14:textId="77777777">
        <w:tc>
          <w:tcPr>
            <w:tcW w:w="4320" w:type="dxa"/>
          </w:tcPr>
          <w:p w14:paraId="6A8B3720" w14:textId="77777777" w:rsidR="00777138" w:rsidRPr="00064FF3" w:rsidRDefault="00000000">
            <w:pPr>
              <w:rPr>
                <w:rFonts w:ascii="Cavolini" w:hAnsi="Cavolini" w:cs="Cavolini"/>
                <w:sz w:val="24"/>
                <w:szCs w:val="24"/>
              </w:rPr>
            </w:pPr>
            <w:r w:rsidRPr="00064FF3">
              <w:rPr>
                <w:rFonts w:ascii="Cavolini" w:hAnsi="Cavolini" w:cs="Cavolini"/>
                <w:sz w:val="24"/>
                <w:szCs w:val="24"/>
              </w:rPr>
              <w:t>Physical Education</w:t>
            </w:r>
          </w:p>
        </w:tc>
        <w:tc>
          <w:tcPr>
            <w:tcW w:w="4320" w:type="dxa"/>
          </w:tcPr>
          <w:p w14:paraId="79CEBC42" w14:textId="77777777" w:rsidR="00777138" w:rsidRPr="00064FF3" w:rsidRDefault="00000000">
            <w:pPr>
              <w:rPr>
                <w:rFonts w:ascii="Cavolini" w:hAnsi="Cavolini" w:cs="Cavolini"/>
                <w:sz w:val="24"/>
                <w:szCs w:val="24"/>
              </w:rPr>
            </w:pPr>
            <w:r w:rsidRPr="00064FF3">
              <w:rPr>
                <w:rFonts w:ascii="Cavolini" w:hAnsi="Cavolini" w:cs="Cavolini"/>
                <w:sz w:val="24"/>
                <w:szCs w:val="24"/>
              </w:rPr>
              <w:t>Pupils grow in resilience, teamwork and respect. Physical activity supports wellbeing, self-discipline and encouragement of others, promoting healthy lifestyles.</w:t>
            </w:r>
          </w:p>
        </w:tc>
      </w:tr>
      <w:tr w:rsidR="00777138" w:rsidRPr="00064FF3" w14:paraId="3053B8A4" w14:textId="77777777">
        <w:tc>
          <w:tcPr>
            <w:tcW w:w="4320" w:type="dxa"/>
          </w:tcPr>
          <w:p w14:paraId="615CDAD1" w14:textId="77777777" w:rsidR="00777138" w:rsidRPr="00064FF3" w:rsidRDefault="00000000">
            <w:pPr>
              <w:rPr>
                <w:rFonts w:ascii="Cavolini" w:hAnsi="Cavolini" w:cs="Cavolini"/>
                <w:sz w:val="24"/>
                <w:szCs w:val="24"/>
              </w:rPr>
            </w:pPr>
            <w:r w:rsidRPr="00064FF3">
              <w:rPr>
                <w:rFonts w:ascii="Cavolini" w:hAnsi="Cavolini" w:cs="Cavolini"/>
                <w:sz w:val="24"/>
                <w:szCs w:val="24"/>
              </w:rPr>
              <w:t>Relationships, Health and PSHE Education</w:t>
            </w:r>
          </w:p>
        </w:tc>
        <w:tc>
          <w:tcPr>
            <w:tcW w:w="4320" w:type="dxa"/>
          </w:tcPr>
          <w:p w14:paraId="42437106" w14:textId="77777777" w:rsidR="00777138" w:rsidRPr="00064FF3" w:rsidRDefault="00000000">
            <w:pPr>
              <w:rPr>
                <w:rFonts w:ascii="Cavolini" w:hAnsi="Cavolini" w:cs="Cavolini"/>
                <w:sz w:val="24"/>
                <w:szCs w:val="24"/>
              </w:rPr>
            </w:pPr>
            <w:r w:rsidRPr="00064FF3">
              <w:rPr>
                <w:rFonts w:ascii="Cavolini" w:hAnsi="Cavolini" w:cs="Cavolini"/>
                <w:sz w:val="24"/>
                <w:szCs w:val="24"/>
              </w:rPr>
              <w:t xml:space="preserve">Children flourish as they learn to value themselves and others. PSHE develops dignity, empathy, emotional literacy and readiness to live positively within their </w:t>
            </w:r>
            <w:r w:rsidRPr="00064FF3">
              <w:rPr>
                <w:rFonts w:ascii="Cavolini" w:hAnsi="Cavolini" w:cs="Cavolini"/>
                <w:sz w:val="24"/>
                <w:szCs w:val="24"/>
              </w:rPr>
              <w:lastRenderedPageBreak/>
              <w:t>community and wider society.</w:t>
            </w:r>
          </w:p>
        </w:tc>
      </w:tr>
    </w:tbl>
    <w:p w14:paraId="16DF2DAB" w14:textId="77777777" w:rsidR="00150015" w:rsidRDefault="00150015"/>
    <w:sectPr w:rsidR="001500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5805774">
    <w:abstractNumId w:val="8"/>
  </w:num>
  <w:num w:numId="2" w16cid:durableId="1474717041">
    <w:abstractNumId w:val="6"/>
  </w:num>
  <w:num w:numId="3" w16cid:durableId="1879198040">
    <w:abstractNumId w:val="5"/>
  </w:num>
  <w:num w:numId="4" w16cid:durableId="1186288212">
    <w:abstractNumId w:val="4"/>
  </w:num>
  <w:num w:numId="5" w16cid:durableId="1844782025">
    <w:abstractNumId w:val="7"/>
  </w:num>
  <w:num w:numId="6" w16cid:durableId="1793791942">
    <w:abstractNumId w:val="3"/>
  </w:num>
  <w:num w:numId="7" w16cid:durableId="1994722592">
    <w:abstractNumId w:val="2"/>
  </w:num>
  <w:num w:numId="8" w16cid:durableId="39480583">
    <w:abstractNumId w:val="1"/>
  </w:num>
  <w:num w:numId="9" w16cid:durableId="75859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FF3"/>
    <w:rsid w:val="00150015"/>
    <w:rsid w:val="0015074B"/>
    <w:rsid w:val="0029639D"/>
    <w:rsid w:val="00326F90"/>
    <w:rsid w:val="00777138"/>
    <w:rsid w:val="00AA1D8D"/>
    <w:rsid w:val="00B47730"/>
    <w:rsid w:val="00CB0664"/>
    <w:rsid w:val="00E253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6DE69"/>
  <w14:defaultImageDpi w14:val="300"/>
  <w15:docId w15:val="{6CC0BAB2-8724-499A-8078-8FF3B407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Silverwood</cp:lastModifiedBy>
  <cp:revision>2</cp:revision>
  <dcterms:created xsi:type="dcterms:W3CDTF">2026-01-12T13:42:00Z</dcterms:created>
  <dcterms:modified xsi:type="dcterms:W3CDTF">2026-01-12T13:42:00Z</dcterms:modified>
  <cp:category/>
</cp:coreProperties>
</file>